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3896D6A2" w:rsidR="00B851B6" w:rsidRDefault="00B851B6" w:rsidP="003B2976">
      <w:pPr>
        <w:spacing w:after="0" w:line="240" w:lineRule="auto"/>
        <w:rPr>
          <w:b/>
        </w:rPr>
      </w:pPr>
      <w:proofErr w:type="gramStart"/>
      <w:r>
        <w:rPr>
          <w:b/>
        </w:rPr>
        <w:t xml:space="preserve">Pilíř:  </w:t>
      </w:r>
      <w:r>
        <w:rPr>
          <w:b/>
        </w:rPr>
        <w:tab/>
      </w:r>
      <w:proofErr w:type="gramEnd"/>
      <w:r>
        <w:rPr>
          <w:b/>
        </w:rPr>
        <w:tab/>
      </w:r>
      <w:r w:rsidR="008349BE">
        <w:t>7</w:t>
      </w:r>
      <w:r w:rsidRPr="00B851B6">
        <w:t xml:space="preserve">. </w:t>
      </w:r>
      <w:r w:rsidR="008349BE">
        <w:t>Ochrana duševního vlastnictví</w:t>
      </w:r>
    </w:p>
    <w:p w14:paraId="404E3E92" w14:textId="29AC4356" w:rsidR="00B851B6" w:rsidRPr="00B851B6" w:rsidRDefault="00B851B6" w:rsidP="008349BE">
      <w:pPr>
        <w:spacing w:after="0" w:line="240" w:lineRule="auto"/>
        <w:ind w:left="1410" w:hanging="1410"/>
      </w:pPr>
      <w:r>
        <w:rPr>
          <w:b/>
        </w:rPr>
        <w:t xml:space="preserve">Nástroj(e): </w:t>
      </w:r>
      <w:r>
        <w:rPr>
          <w:b/>
        </w:rPr>
        <w:tab/>
      </w:r>
      <w:r w:rsidRPr="00B851B6">
        <w:t>N</w:t>
      </w:r>
      <w:r w:rsidR="004C2D82">
        <w:t xml:space="preserve"> </w:t>
      </w:r>
      <w:r w:rsidR="008349BE">
        <w:t>6</w:t>
      </w:r>
      <w:r w:rsidRPr="00B851B6">
        <w:t xml:space="preserve">: </w:t>
      </w:r>
      <w:r w:rsidR="008349BE">
        <w:t>Podílení se na formulaci řídících dokumentů EU a ČR, tak aby v nich byly promítnuty cíle Koncepce podpory ochrany na podporu duševního vlastnictví</w:t>
      </w:r>
      <w:r w:rsidR="00076C71">
        <w:t>, zejména patentů</w:t>
      </w:r>
      <w:r w:rsidRPr="00B851B6">
        <w:t xml:space="preserve"> </w:t>
      </w:r>
    </w:p>
    <w:p w14:paraId="14C32C6D" w14:textId="2C36492F" w:rsidR="00B851B6" w:rsidRDefault="00B851B6" w:rsidP="003B2976">
      <w:pPr>
        <w:spacing w:after="0" w:line="240" w:lineRule="auto"/>
      </w:pPr>
      <w:r w:rsidRPr="00B851B6">
        <w:tab/>
      </w:r>
      <w:r w:rsidRPr="00B851B6">
        <w:tab/>
      </w:r>
      <w:r w:rsidR="004C2D82">
        <w:t>N 6.1 Zohledn</w:t>
      </w:r>
      <w:r w:rsidR="003639DD">
        <w:t>ění ochrany duševního vlastnictví v</w:t>
      </w:r>
      <w:r w:rsidR="004C2D82">
        <w:t xml:space="preserve"> Národní politi</w:t>
      </w:r>
      <w:r w:rsidR="003639DD">
        <w:t>ce</w:t>
      </w:r>
      <w:r w:rsidR="004C2D82">
        <w:t xml:space="preserve"> VaVaI 2021+</w:t>
      </w:r>
      <w:r w:rsidR="00F0175C">
        <w:t xml:space="preserve"> (NP)</w:t>
      </w:r>
    </w:p>
    <w:p w14:paraId="7858A5EF" w14:textId="79B981E4" w:rsidR="004C2D82" w:rsidRDefault="004C2D82" w:rsidP="003B2976">
      <w:pPr>
        <w:spacing w:after="0" w:line="240" w:lineRule="auto"/>
      </w:pPr>
      <w:r>
        <w:tab/>
      </w:r>
      <w:r>
        <w:tab/>
        <w:t xml:space="preserve">N 6.2 </w:t>
      </w:r>
      <w:r w:rsidR="003639DD">
        <w:t xml:space="preserve">Zohlednění ochrany duševního vlastnictví v </w:t>
      </w:r>
      <w:r>
        <w:t>RIS 3</w:t>
      </w:r>
    </w:p>
    <w:p w14:paraId="7B13C18E" w14:textId="40AA34C2" w:rsidR="004C2D82" w:rsidRDefault="004C2D82" w:rsidP="003B2976">
      <w:pPr>
        <w:spacing w:after="0" w:line="240" w:lineRule="auto"/>
      </w:pPr>
      <w:r>
        <w:tab/>
      </w:r>
      <w:r>
        <w:tab/>
        <w:t>N 6.3 Nastavení procesu zohlední ochrany duševního vlastnictví v RVVI</w:t>
      </w:r>
    </w:p>
    <w:p w14:paraId="7F8557CE" w14:textId="7070D341" w:rsidR="004C2D82" w:rsidRDefault="004C2D82" w:rsidP="003B2976">
      <w:pPr>
        <w:spacing w:after="0" w:line="240" w:lineRule="auto"/>
      </w:pPr>
      <w:r>
        <w:tab/>
      </w:r>
      <w:r>
        <w:tab/>
        <w:t xml:space="preserve">N 6.4 Definování možností podpory duševního vlastnictví v rámci kohezní politiky </w:t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27F3DA5B" w14:textId="55D05092" w:rsidR="00DC698D" w:rsidRPr="00DC698D" w:rsidRDefault="00B851B6" w:rsidP="003B2976">
      <w:pPr>
        <w:spacing w:after="0" w:line="240" w:lineRule="auto"/>
        <w:jc w:val="both"/>
      </w:pPr>
      <w:r w:rsidRPr="00C20E65">
        <w:rPr>
          <w:b/>
        </w:rPr>
        <w:t xml:space="preserve">Cíl: </w:t>
      </w:r>
      <w:r w:rsidR="008349BE">
        <w:t>Cíle a následná opatření Koncepce podpory ochrany duševního vlastnictví</w:t>
      </w:r>
      <w:r w:rsidR="00B66E4B">
        <w:t>, zejména patentů</w:t>
      </w:r>
      <w:r w:rsidR="008349BE">
        <w:t xml:space="preserve"> promítnout do ostatních řídíc</w:t>
      </w:r>
      <w:r w:rsidR="00B66E4B">
        <w:t>íc</w:t>
      </w:r>
      <w:r w:rsidR="008349BE">
        <w:t>h dokumentů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25828267" w14:textId="0469A3CA" w:rsidR="00E67C2E" w:rsidRPr="00E67C2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</w:p>
    <w:p w14:paraId="0DD3D019" w14:textId="6977911C" w:rsidR="00FA5469" w:rsidRPr="00374D53" w:rsidRDefault="00FA5469" w:rsidP="00FA5469">
      <w:pPr>
        <w:spacing w:line="240" w:lineRule="auto"/>
        <w:jc w:val="both"/>
      </w:pPr>
      <w:r w:rsidRPr="004348AC">
        <w:t>Stanovené cíle</w:t>
      </w:r>
      <w:r w:rsidR="00DC698D" w:rsidRPr="004348AC">
        <w:t xml:space="preserve"> a opatření</w:t>
      </w:r>
      <w:r w:rsidRPr="004348AC">
        <w:t xml:space="preserve"> v</w:t>
      </w:r>
      <w:r w:rsidR="00F0175C">
        <w:t> současně platné</w:t>
      </w:r>
      <w:r w:rsidRPr="004348AC">
        <w:t xml:space="preserve"> NP neobsahují podporu ochrany duševního vlastnictví. </w:t>
      </w:r>
    </w:p>
    <w:p w14:paraId="079B89E9" w14:textId="2B06D4BC" w:rsidR="00E67C2E" w:rsidRPr="00374D53" w:rsidRDefault="00E67C2E" w:rsidP="00E67C2E">
      <w:pPr>
        <w:spacing w:line="240" w:lineRule="auto"/>
        <w:jc w:val="both"/>
      </w:pPr>
      <w:r w:rsidRPr="004348AC">
        <w:t>Stanovené cíle v</w:t>
      </w:r>
      <w:r w:rsidR="00DC698D" w:rsidRPr="004348AC">
        <w:t xml:space="preserve"> současně platné </w:t>
      </w:r>
      <w:r w:rsidRPr="004348AC">
        <w:t xml:space="preserve">RIS3 neobsahují podporu ochrany duševního vlastnictví. </w:t>
      </w:r>
    </w:p>
    <w:p w14:paraId="34F23A65" w14:textId="59A2F30C" w:rsidR="004348AC" w:rsidRDefault="004348AC" w:rsidP="004348AC">
      <w:pPr>
        <w:spacing w:line="240" w:lineRule="auto"/>
        <w:jc w:val="both"/>
        <w:rPr>
          <w:rFonts w:cstheme="minorHAnsi"/>
        </w:rPr>
      </w:pPr>
      <w:r w:rsidRPr="004348AC">
        <w:rPr>
          <w:rFonts w:cstheme="minorHAnsi"/>
        </w:rPr>
        <w:t xml:space="preserve">ÚPV ani nikdo jiný nepřipomínkuje řídící dokumenty (EU, ČR) z hlediska podpory ochrany duševního vlastnictví. ÚPV ani nikdo jiný nepřipomínkuje z hlediska podpory duševního vlastnictví rozhodnutí RVVI, která předcházejí dle </w:t>
      </w:r>
      <w:proofErr w:type="spellStart"/>
      <w:r w:rsidRPr="004348AC">
        <w:rPr>
          <w:rFonts w:cstheme="minorHAnsi"/>
        </w:rPr>
        <w:t>ust</w:t>
      </w:r>
      <w:proofErr w:type="spellEnd"/>
      <w:r w:rsidRPr="004348AC">
        <w:rPr>
          <w:rFonts w:cstheme="minorHAnsi"/>
        </w:rPr>
        <w:t>. § 35 odst. i) zák. č. 130/2002 Sb. rozhodnutím vlády a týkají se inovačních aktivit Č</w:t>
      </w:r>
      <w:r>
        <w:rPr>
          <w:rFonts w:cstheme="minorHAnsi"/>
        </w:rPr>
        <w:t>eské republiky</w:t>
      </w:r>
      <w:r w:rsidRPr="004348AC">
        <w:rPr>
          <w:rFonts w:cstheme="minorHAnsi"/>
        </w:rPr>
        <w:t>. Hledisko ochrany duševního vlastnictví následně není v oficiálních dokumentech dostatečně zohledněno.</w:t>
      </w:r>
      <w:r>
        <w:rPr>
          <w:rFonts w:cstheme="minorHAnsi"/>
        </w:rPr>
        <w:t xml:space="preserve"> (N 6.3)</w:t>
      </w:r>
    </w:p>
    <w:p w14:paraId="716F7030" w14:textId="5FF2A036" w:rsidR="00DC698D" w:rsidRPr="00061323" w:rsidRDefault="004348AC" w:rsidP="00E67C2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 rámci kohezní politiky dosud hledisko duševního vlastnictví nebylo dostatečně akcentováno. Cílem je v rámci operačních programů </w:t>
      </w:r>
      <w:r w:rsidR="00061323">
        <w:rPr>
          <w:rFonts w:cstheme="minorHAnsi"/>
        </w:rPr>
        <w:t>poskytovat podporu jak pro správu práv duševního vlastnictví, tak vzdělávání o duševním vlastnictví. (N 6.4)</w:t>
      </w:r>
    </w:p>
    <w:p w14:paraId="05A5ADF2" w14:textId="08B96440" w:rsidR="00B851B6" w:rsidRPr="00C20E65" w:rsidRDefault="00B851B6" w:rsidP="00AF400F">
      <w:pPr>
        <w:spacing w:after="0" w:line="240" w:lineRule="auto"/>
        <w:jc w:val="both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70A70E3C" w14:textId="0B0D5ED4" w:rsidR="00320EC9" w:rsidRDefault="003639DD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Ú</w:t>
      </w:r>
      <w:r w:rsidR="002C7A4F" w:rsidRPr="002C7A4F">
        <w:t xml:space="preserve">prava </w:t>
      </w:r>
      <w:r w:rsidR="009844A4">
        <w:t>Národní politik</w:t>
      </w:r>
      <w:r w:rsidR="00320EC9">
        <w:t>y</w:t>
      </w:r>
      <w:r w:rsidR="009844A4">
        <w:t xml:space="preserve"> výzkumu, vývoje a inovací 2021+ </w:t>
      </w:r>
      <w:r w:rsidR="002C7A4F" w:rsidRPr="002C7A4F">
        <w:t xml:space="preserve">s cílem </w:t>
      </w:r>
      <w:r w:rsidR="00320EC9">
        <w:t>zohlednit podporu ochrany duševního vlastnictví a ochranu duševního vlastnictví deklarovat jako jeden ze strategických cílů NP 2021+</w:t>
      </w:r>
      <w:r w:rsidR="002A1DF2">
        <w:t xml:space="preserve"> a následně definovat konkrétní opatření na podporu duševního vlastnictví</w:t>
      </w:r>
      <w:r>
        <w:t xml:space="preserve"> (N 6.1) – vyžaduje spolupráci ÚPV, ÚV, RVVI</w:t>
      </w:r>
    </w:p>
    <w:p w14:paraId="12B4EA6A" w14:textId="053C609A" w:rsidR="002A1DF2" w:rsidRDefault="003639DD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Ú</w:t>
      </w:r>
      <w:r w:rsidR="002A1DF2">
        <w:t xml:space="preserve">prava Národní výzkumné a inovační strategie pro inteligentní specializaci s cílem zohlednit podporu ochrany duševního vlastnictví </w:t>
      </w:r>
      <w:r>
        <w:t>(N 6.2) – vyžaduje spolupráci ÚPV, MPO, RVVI</w:t>
      </w:r>
    </w:p>
    <w:p w14:paraId="05B08DB0" w14:textId="2D1D2DD6" w:rsidR="003639DD" w:rsidRDefault="003639DD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Určení garanta, člena RVVI, zodpovědného za oblast duševního vlastnictví (N 6.3) – garant projednávané materie konzultuje s představiteli ÚPV, MK, komorou patentových zástupců</w:t>
      </w:r>
      <w:r w:rsidR="00AF400F">
        <w:t>, zástupci VŠ. VO</w:t>
      </w:r>
      <w:r>
        <w:t xml:space="preserve"> apod. – vyžaduje spolupráci ÚPV, </w:t>
      </w:r>
      <w:r w:rsidR="00AF400F">
        <w:t xml:space="preserve">MK, </w:t>
      </w:r>
      <w:r>
        <w:t>ÚV, RVVI a d</w:t>
      </w:r>
      <w:r w:rsidR="00AF400F">
        <w:t>alších aktérů</w:t>
      </w:r>
    </w:p>
    <w:p w14:paraId="7D376CBD" w14:textId="4F939823" w:rsidR="003639DD" w:rsidRDefault="003639DD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Nastavení konkrétních podmínek v operačních programech pro podporu duševního vlastnictví a pro podporu výuky o duševním vlastnictví – </w:t>
      </w:r>
      <w:r w:rsidR="00B97838">
        <w:t xml:space="preserve">vyžaduje spolupráci ÚPV, </w:t>
      </w:r>
      <w:r>
        <w:t>MPO</w:t>
      </w:r>
      <w:r w:rsidR="00B97838">
        <w:t xml:space="preserve"> a případně MŠMT</w:t>
      </w:r>
    </w:p>
    <w:p w14:paraId="5FEF4AFC" w14:textId="77777777" w:rsidR="007336FC" w:rsidRDefault="007336FC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7833C2BC" w14:textId="77777777" w:rsidR="002970C6" w:rsidRDefault="000E73BE" w:rsidP="003B2976">
      <w:pPr>
        <w:spacing w:after="0" w:line="240" w:lineRule="auto"/>
      </w:pPr>
      <w:r>
        <w:t xml:space="preserve"> </w:t>
      </w:r>
      <w: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119"/>
      </w:tblGrid>
      <w:tr w:rsidR="002970C6" w14:paraId="4B9E76C1" w14:textId="77777777" w:rsidTr="00DD6775">
        <w:tc>
          <w:tcPr>
            <w:tcW w:w="6941" w:type="dxa"/>
          </w:tcPr>
          <w:p w14:paraId="3DD5A8ED" w14:textId="7946BB56" w:rsidR="002970C6" w:rsidRDefault="00B97838" w:rsidP="003B2976">
            <w:r>
              <w:t xml:space="preserve">Ad a. Schválení vládou NP 2021+ </w:t>
            </w:r>
          </w:p>
        </w:tc>
        <w:tc>
          <w:tcPr>
            <w:tcW w:w="2119" w:type="dxa"/>
          </w:tcPr>
          <w:p w14:paraId="48BE67BC" w14:textId="47BB65A0" w:rsidR="002970C6" w:rsidRDefault="00B97838" w:rsidP="003B2976">
            <w:r>
              <w:t>30. 6. 2020</w:t>
            </w:r>
          </w:p>
        </w:tc>
      </w:tr>
      <w:tr w:rsidR="002970C6" w14:paraId="04818FFE" w14:textId="77777777" w:rsidTr="00DD6775">
        <w:tc>
          <w:tcPr>
            <w:tcW w:w="6941" w:type="dxa"/>
          </w:tcPr>
          <w:p w14:paraId="0B32D9F3" w14:textId="79F930C6" w:rsidR="002970C6" w:rsidRDefault="002970C6" w:rsidP="003B2976">
            <w:r>
              <w:t xml:space="preserve">Ad b. Schválení </w:t>
            </w:r>
            <w:r w:rsidR="00B64E6A">
              <w:t xml:space="preserve">vládou </w:t>
            </w:r>
            <w:r w:rsidR="00B97838">
              <w:t>aktualizované RIS3</w:t>
            </w:r>
            <w:r>
              <w:t xml:space="preserve"> </w:t>
            </w:r>
            <w:r w:rsidR="004C2D82">
              <w:t xml:space="preserve"> </w:t>
            </w:r>
          </w:p>
        </w:tc>
        <w:tc>
          <w:tcPr>
            <w:tcW w:w="2119" w:type="dxa"/>
          </w:tcPr>
          <w:p w14:paraId="38E0008A" w14:textId="1B3465A3" w:rsidR="002970C6" w:rsidRDefault="002970C6" w:rsidP="003B2976"/>
        </w:tc>
      </w:tr>
      <w:tr w:rsidR="002970C6" w14:paraId="5CFCF016" w14:textId="77777777" w:rsidTr="00DD6775">
        <w:tc>
          <w:tcPr>
            <w:tcW w:w="6941" w:type="dxa"/>
          </w:tcPr>
          <w:p w14:paraId="7DDD2109" w14:textId="3DF0F5B2" w:rsidR="002970C6" w:rsidRDefault="002970C6" w:rsidP="003B2976">
            <w:r>
              <w:t>Ad c.</w:t>
            </w:r>
            <w:r w:rsidR="00B97838">
              <w:t xml:space="preserve"> Určení garanta, člena RVVI, zodpovědného za oblast duševního vlastnictví</w:t>
            </w:r>
          </w:p>
          <w:p w14:paraId="04A38478" w14:textId="3AF69AD8" w:rsidR="00B97838" w:rsidRDefault="00B97838" w:rsidP="003B2976">
            <w:r>
              <w:t xml:space="preserve">Ad d. </w:t>
            </w:r>
            <w:r w:rsidR="00061323">
              <w:t>Schválení operačních programů a výzev v nich obsahující podporu duševního vlastnictví</w:t>
            </w:r>
          </w:p>
        </w:tc>
        <w:tc>
          <w:tcPr>
            <w:tcW w:w="2119" w:type="dxa"/>
          </w:tcPr>
          <w:p w14:paraId="76B78333" w14:textId="600E8481" w:rsidR="002970C6" w:rsidRDefault="002970C6" w:rsidP="003B2976"/>
          <w:p w14:paraId="6D4AD528" w14:textId="6EA8F297" w:rsidR="00B97838" w:rsidRDefault="00AF400F" w:rsidP="003B2976">
            <w:r>
              <w:t>1</w:t>
            </w:r>
            <w:r w:rsidR="00B97838">
              <w:t xml:space="preserve">. </w:t>
            </w:r>
            <w:r>
              <w:t>9</w:t>
            </w:r>
            <w:r w:rsidR="00B97838">
              <w:t>. 2020</w:t>
            </w:r>
          </w:p>
          <w:p w14:paraId="626F73E7" w14:textId="78E96B6A" w:rsidR="00061323" w:rsidRDefault="00AE46C4" w:rsidP="003B2976">
            <w:r>
              <w:t>do 1. 10. 2020</w:t>
            </w:r>
          </w:p>
          <w:p w14:paraId="101DA984" w14:textId="219F1302" w:rsidR="00B97838" w:rsidRDefault="00B97838" w:rsidP="003B2976"/>
        </w:tc>
      </w:tr>
    </w:tbl>
    <w:p w14:paraId="65143D92" w14:textId="55B0BC47" w:rsidR="002970C6" w:rsidRDefault="002970C6" w:rsidP="003B2976">
      <w:pPr>
        <w:spacing w:after="0" w:line="240" w:lineRule="auto"/>
      </w:pPr>
    </w:p>
    <w:p w14:paraId="34E036C4" w14:textId="77777777" w:rsidR="003B2976" w:rsidRDefault="003B2976" w:rsidP="003B2976">
      <w:pPr>
        <w:spacing w:after="0" w:line="240" w:lineRule="auto"/>
        <w:rPr>
          <w:b/>
        </w:rPr>
      </w:pPr>
      <w:bookmarkStart w:id="0" w:name="_GoBack"/>
      <w:bookmarkEnd w:id="0"/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lastRenderedPageBreak/>
        <w:t xml:space="preserve">Finanční požadavky: </w:t>
      </w:r>
    </w:p>
    <w:p w14:paraId="20939C4F" w14:textId="77777777" w:rsidR="00DD6775" w:rsidRDefault="003B2976" w:rsidP="003B2976">
      <w:pPr>
        <w:spacing w:after="0" w:line="240" w:lineRule="auto"/>
      </w:pPr>
      <w: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2964"/>
      </w:tblGrid>
      <w:tr w:rsidR="00DD6775" w14:paraId="108CD99C" w14:textId="77777777" w:rsidTr="00DD6775">
        <w:tc>
          <w:tcPr>
            <w:tcW w:w="6096" w:type="dxa"/>
          </w:tcPr>
          <w:p w14:paraId="6BE4C18B" w14:textId="7F841B6A" w:rsidR="00DD6775" w:rsidRDefault="00DD6775" w:rsidP="00DD6775"/>
        </w:tc>
        <w:tc>
          <w:tcPr>
            <w:tcW w:w="2964" w:type="dxa"/>
          </w:tcPr>
          <w:p w14:paraId="41E1DA9F" w14:textId="40F4844B" w:rsidR="00DD6775" w:rsidRDefault="00DD6775" w:rsidP="00DD6775"/>
        </w:tc>
      </w:tr>
      <w:tr w:rsidR="00DD6775" w14:paraId="33B2D963" w14:textId="77777777" w:rsidTr="00DD6775">
        <w:tc>
          <w:tcPr>
            <w:tcW w:w="6096" w:type="dxa"/>
          </w:tcPr>
          <w:p w14:paraId="0684F2F8" w14:textId="29E5B660" w:rsidR="00DD6775" w:rsidRDefault="00DD6775" w:rsidP="00DD6775">
            <w:r>
              <w:t>Ad</w:t>
            </w:r>
            <w:r w:rsidR="00B97838">
              <w:t xml:space="preserve"> a</w:t>
            </w:r>
            <w:r>
              <w:t xml:space="preserve">. Schválení NP 2021 + </w:t>
            </w:r>
          </w:p>
        </w:tc>
        <w:tc>
          <w:tcPr>
            <w:tcW w:w="2964" w:type="dxa"/>
          </w:tcPr>
          <w:p w14:paraId="3569B789" w14:textId="78F81EEE" w:rsidR="00DD6775" w:rsidRDefault="00DD6775" w:rsidP="00DD6775">
            <w:r w:rsidRPr="00032DB1">
              <w:t xml:space="preserve">interní/stávající </w:t>
            </w:r>
            <w:r w:rsidR="00320639">
              <w:t xml:space="preserve">(případně navýšené) </w:t>
            </w:r>
            <w:r w:rsidRPr="00032DB1">
              <w:t xml:space="preserve">zdroje </w:t>
            </w:r>
          </w:p>
        </w:tc>
      </w:tr>
      <w:tr w:rsidR="00DD6775" w14:paraId="2BC7F214" w14:textId="77777777" w:rsidTr="00DD6775">
        <w:tc>
          <w:tcPr>
            <w:tcW w:w="6096" w:type="dxa"/>
          </w:tcPr>
          <w:p w14:paraId="767B18DE" w14:textId="6653B734" w:rsidR="00DD6775" w:rsidRDefault="00DD6775" w:rsidP="00DD6775">
            <w:r>
              <w:t xml:space="preserve">Ad </w:t>
            </w:r>
            <w:r w:rsidR="00B97838">
              <w:t>b</w:t>
            </w:r>
            <w:r>
              <w:t xml:space="preserve">.  Schválení </w:t>
            </w:r>
            <w:r w:rsidR="00AF400F">
              <w:t xml:space="preserve">aktualizované </w:t>
            </w:r>
            <w:r>
              <w:t>RIS3</w:t>
            </w:r>
          </w:p>
          <w:p w14:paraId="34A829C5" w14:textId="77777777" w:rsidR="00320639" w:rsidRDefault="00320639" w:rsidP="00DD6775"/>
          <w:p w14:paraId="5A4A19A1" w14:textId="4E77D5D9" w:rsidR="00B97838" w:rsidRDefault="00B97838" w:rsidP="00DD6775">
            <w:r>
              <w:t xml:space="preserve">Ad c. Určení garanta </w:t>
            </w:r>
            <w:r w:rsidR="00AF400F">
              <w:t xml:space="preserve">za oblast </w:t>
            </w:r>
            <w:r>
              <w:t>duševního vlastnictví v</w:t>
            </w:r>
            <w:r w:rsidR="00320639">
              <w:t> </w:t>
            </w:r>
            <w:r>
              <w:t>RVVI</w:t>
            </w:r>
          </w:p>
          <w:p w14:paraId="05123F18" w14:textId="77777777" w:rsidR="00320639" w:rsidRDefault="00320639" w:rsidP="00DD6775"/>
          <w:p w14:paraId="6F4A83E7" w14:textId="7E48EFBC" w:rsidR="00B97838" w:rsidRDefault="00B97838" w:rsidP="00DD6775">
            <w:r>
              <w:t xml:space="preserve">Ad d. </w:t>
            </w:r>
            <w:r w:rsidR="00574388">
              <w:t>Nastavení konkrétních podmínek v</w:t>
            </w:r>
            <w:r w:rsidR="00AF400F">
              <w:t> </w:t>
            </w:r>
            <w:r w:rsidR="00574388">
              <w:t>OP</w:t>
            </w:r>
            <w:r w:rsidR="00AF400F">
              <w:t xml:space="preserve"> pro podporu duševního vlastnictví</w:t>
            </w:r>
          </w:p>
        </w:tc>
        <w:tc>
          <w:tcPr>
            <w:tcW w:w="2964" w:type="dxa"/>
          </w:tcPr>
          <w:p w14:paraId="6D4EA389" w14:textId="567CC9A3" w:rsidR="00DD6775" w:rsidRDefault="00DD6775" w:rsidP="00DD6775">
            <w:r w:rsidRPr="00032DB1">
              <w:t>interní/</w:t>
            </w:r>
            <w:r w:rsidR="00320639" w:rsidRPr="00032DB1">
              <w:t xml:space="preserve"> stávající </w:t>
            </w:r>
            <w:r w:rsidR="00320639">
              <w:t xml:space="preserve">(případně navýšené) </w:t>
            </w:r>
            <w:r w:rsidR="00320639" w:rsidRPr="00032DB1">
              <w:t>zdroje</w:t>
            </w:r>
          </w:p>
          <w:p w14:paraId="18B32610" w14:textId="52265BB0" w:rsidR="00AF400F" w:rsidRDefault="00B97838" w:rsidP="00DD6775">
            <w:r>
              <w:t>interní/</w:t>
            </w:r>
            <w:r w:rsidR="00320639" w:rsidRPr="00032DB1">
              <w:t xml:space="preserve"> stávající </w:t>
            </w:r>
            <w:r w:rsidR="00320639">
              <w:t xml:space="preserve">(případně navýšené) </w:t>
            </w:r>
            <w:r w:rsidR="00320639" w:rsidRPr="00032DB1">
              <w:t xml:space="preserve">zdroje </w:t>
            </w:r>
            <w:r w:rsidR="00AF400F">
              <w:t>interní/</w:t>
            </w:r>
            <w:r w:rsidR="00320639" w:rsidRPr="00032DB1">
              <w:t xml:space="preserve"> stávající </w:t>
            </w:r>
            <w:r w:rsidR="00320639">
              <w:t xml:space="preserve">(případně navýšené) </w:t>
            </w:r>
            <w:r w:rsidR="00320639" w:rsidRPr="00032DB1">
              <w:t>zdroje</w:t>
            </w:r>
          </w:p>
        </w:tc>
      </w:tr>
    </w:tbl>
    <w:p w14:paraId="1229B34B" w14:textId="212CA222" w:rsidR="00DD6775" w:rsidRDefault="00DD6775" w:rsidP="003B2976">
      <w:pPr>
        <w:spacing w:after="0" w:line="240" w:lineRule="auto"/>
      </w:pPr>
    </w:p>
    <w:p w14:paraId="1AE6344B" w14:textId="77777777" w:rsidR="00DD6775" w:rsidRDefault="00DD6775" w:rsidP="003B2976">
      <w:pPr>
        <w:spacing w:after="0" w:line="240" w:lineRule="auto"/>
      </w:pPr>
    </w:p>
    <w:p w14:paraId="61CB35CA" w14:textId="77777777" w:rsidR="00DD6775" w:rsidRDefault="00DD6775" w:rsidP="003B2976">
      <w:pPr>
        <w:spacing w:after="0" w:line="240" w:lineRule="auto"/>
      </w:pPr>
    </w:p>
    <w:p w14:paraId="1EA84367" w14:textId="382E7998" w:rsidR="00FA5469" w:rsidRDefault="00FA5469" w:rsidP="003B2976">
      <w:pPr>
        <w:spacing w:after="0" w:line="240" w:lineRule="auto"/>
      </w:pPr>
    </w:p>
    <w:p w14:paraId="69FB9861" w14:textId="7411AB1C" w:rsidR="00FA5469" w:rsidRDefault="00FA5469" w:rsidP="003B2976">
      <w:pPr>
        <w:spacing w:after="0" w:line="240" w:lineRule="auto"/>
      </w:pPr>
    </w:p>
    <w:p w14:paraId="64DE4443" w14:textId="3DED982E" w:rsidR="00FA5469" w:rsidRDefault="00FA5469" w:rsidP="003B2976">
      <w:pPr>
        <w:spacing w:after="0" w:line="240" w:lineRule="auto"/>
      </w:pPr>
    </w:p>
    <w:p w14:paraId="5EF3EE62" w14:textId="4F0CFEFE" w:rsidR="00FA5469" w:rsidRDefault="00FA5469" w:rsidP="003B2976">
      <w:pPr>
        <w:spacing w:after="0" w:line="240" w:lineRule="auto"/>
      </w:pPr>
    </w:p>
    <w:p w14:paraId="4B579F97" w14:textId="77777777" w:rsidR="00FA5469" w:rsidRPr="00C46FFD" w:rsidRDefault="00FA5469" w:rsidP="003B2976">
      <w:pPr>
        <w:spacing w:after="0" w:line="240" w:lineRule="auto"/>
      </w:pPr>
    </w:p>
    <w:sectPr w:rsidR="00FA5469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DA8D4" w14:textId="77777777" w:rsidR="0096046B" w:rsidRDefault="0096046B" w:rsidP="00BB088F">
      <w:pPr>
        <w:spacing w:after="0" w:line="240" w:lineRule="auto"/>
      </w:pPr>
      <w:r>
        <w:separator/>
      </w:r>
    </w:p>
  </w:endnote>
  <w:endnote w:type="continuationSeparator" w:id="0">
    <w:p w14:paraId="67D092BE" w14:textId="77777777" w:rsidR="0096046B" w:rsidRDefault="0096046B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A66AA" w14:textId="77777777" w:rsidR="0096046B" w:rsidRDefault="0096046B" w:rsidP="00BB088F">
      <w:pPr>
        <w:spacing w:after="0" w:line="240" w:lineRule="auto"/>
      </w:pPr>
      <w:r>
        <w:separator/>
      </w:r>
    </w:p>
  </w:footnote>
  <w:footnote w:type="continuationSeparator" w:id="0">
    <w:p w14:paraId="5C4B26AC" w14:textId="77777777" w:rsidR="0096046B" w:rsidRDefault="0096046B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B5974" w14:textId="2918B6A3" w:rsidR="00BB088F" w:rsidRDefault="00BB088F" w:rsidP="00BB088F">
    <w:pPr>
      <w:pStyle w:val="Zhlav"/>
      <w:jc w:val="right"/>
    </w:pPr>
    <w:r>
      <w:rPr>
        <w:noProof/>
        <w:lang w:val="en-US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00E7834"/>
    <w:multiLevelType w:val="hybridMultilevel"/>
    <w:tmpl w:val="ADA65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B6"/>
    <w:rsid w:val="00061323"/>
    <w:rsid w:val="00076C71"/>
    <w:rsid w:val="00091995"/>
    <w:rsid w:val="0009578D"/>
    <w:rsid w:val="000E73BE"/>
    <w:rsid w:val="00226D35"/>
    <w:rsid w:val="00245FDC"/>
    <w:rsid w:val="002970C6"/>
    <w:rsid w:val="002A1DF2"/>
    <w:rsid w:val="002C7A4F"/>
    <w:rsid w:val="00320639"/>
    <w:rsid w:val="00320EC9"/>
    <w:rsid w:val="00356A75"/>
    <w:rsid w:val="003639DD"/>
    <w:rsid w:val="0036439C"/>
    <w:rsid w:val="00374D53"/>
    <w:rsid w:val="0039542F"/>
    <w:rsid w:val="0039782C"/>
    <w:rsid w:val="003B2976"/>
    <w:rsid w:val="003F7793"/>
    <w:rsid w:val="004348AC"/>
    <w:rsid w:val="00493C59"/>
    <w:rsid w:val="004C2D82"/>
    <w:rsid w:val="004E3EF8"/>
    <w:rsid w:val="00504550"/>
    <w:rsid w:val="00574388"/>
    <w:rsid w:val="005A7113"/>
    <w:rsid w:val="007336FC"/>
    <w:rsid w:val="00760958"/>
    <w:rsid w:val="008349BE"/>
    <w:rsid w:val="008E4B92"/>
    <w:rsid w:val="0096046B"/>
    <w:rsid w:val="009844A4"/>
    <w:rsid w:val="009D45D1"/>
    <w:rsid w:val="009E1D65"/>
    <w:rsid w:val="00A02FB4"/>
    <w:rsid w:val="00AB41FA"/>
    <w:rsid w:val="00AB4838"/>
    <w:rsid w:val="00AE46C4"/>
    <w:rsid w:val="00AF400F"/>
    <w:rsid w:val="00B107BA"/>
    <w:rsid w:val="00B41F5C"/>
    <w:rsid w:val="00B64E6A"/>
    <w:rsid w:val="00B66E4B"/>
    <w:rsid w:val="00B851B6"/>
    <w:rsid w:val="00B97838"/>
    <w:rsid w:val="00BB088F"/>
    <w:rsid w:val="00C01991"/>
    <w:rsid w:val="00C20E65"/>
    <w:rsid w:val="00C23F27"/>
    <w:rsid w:val="00C46FFD"/>
    <w:rsid w:val="00CB7615"/>
    <w:rsid w:val="00D75C83"/>
    <w:rsid w:val="00D82385"/>
    <w:rsid w:val="00DC698D"/>
    <w:rsid w:val="00DD6775"/>
    <w:rsid w:val="00E67C2E"/>
    <w:rsid w:val="00ED429E"/>
    <w:rsid w:val="00F0175C"/>
    <w:rsid w:val="00F036A8"/>
    <w:rsid w:val="00FA0477"/>
    <w:rsid w:val="00FA16DF"/>
    <w:rsid w:val="00FA5469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D8D51AD5-4036-408D-A99A-6F971801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546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546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5469"/>
    <w:rPr>
      <w:vertAlign w:val="superscript"/>
    </w:rPr>
  </w:style>
  <w:style w:type="table" w:styleId="Mkatabulky">
    <w:name w:val="Table Grid"/>
    <w:basedOn w:val="Normlntabulka"/>
    <w:uiPriority w:val="39"/>
    <w:rsid w:val="00297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Martina Kotyková</cp:lastModifiedBy>
  <cp:revision>3</cp:revision>
  <dcterms:created xsi:type="dcterms:W3CDTF">2019-09-18T13:58:00Z</dcterms:created>
  <dcterms:modified xsi:type="dcterms:W3CDTF">2019-10-04T10:37:00Z</dcterms:modified>
</cp:coreProperties>
</file>